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CC46" w14:textId="77777777" w:rsidR="00002AA8" w:rsidRPr="002D1FC7" w:rsidRDefault="00002AA8" w:rsidP="00002AA8">
      <w:pPr>
        <w:spacing w:before="100" w:beforeAutospacing="1" w:after="100" w:afterAutospacing="1" w:line="240" w:lineRule="auto"/>
        <w:rPr>
          <w:rFonts w:asciiTheme="minorBidi" w:eastAsia="Times New Roman" w:hAnsiTheme="minorBidi"/>
          <w:b/>
          <w:bCs/>
          <w:i/>
          <w:iCs/>
          <w:sz w:val="24"/>
          <w:szCs w:val="24"/>
          <w:lang w:bidi="ar-SA"/>
        </w:rPr>
      </w:pPr>
      <w:bookmarkStart w:id="0" w:name="_GoBack"/>
      <w:bookmarkEnd w:id="0"/>
    </w:p>
    <w:p w14:paraId="343172E5" w14:textId="214CEFF8" w:rsidR="00002AA8" w:rsidRPr="00181B09" w:rsidRDefault="00002AA8" w:rsidP="00002AA8">
      <w:pPr>
        <w:spacing w:before="100" w:beforeAutospacing="1" w:after="100" w:afterAutospacing="1" w:line="240" w:lineRule="auto"/>
        <w:rPr>
          <w:rFonts w:asciiTheme="minorBidi" w:eastAsia="Times New Roman" w:hAnsiTheme="minorBidi"/>
          <w:b/>
          <w:bCs/>
          <w:color w:val="007882"/>
          <w:sz w:val="24"/>
          <w:szCs w:val="24"/>
          <w:lang w:val="de-DE" w:bidi="ar-SA"/>
        </w:rPr>
      </w:pPr>
      <w:r w:rsidRPr="00181B09">
        <w:rPr>
          <w:rFonts w:asciiTheme="minorBidi" w:eastAsia="Times New Roman" w:hAnsiTheme="minorBidi"/>
          <w:b/>
          <w:bCs/>
          <w:color w:val="007882"/>
          <w:sz w:val="24"/>
          <w:szCs w:val="24"/>
          <w:lang w:val="de-DE" w:bidi="ar-SA"/>
        </w:rPr>
        <w:t>Merkblatt für Antragstelle</w:t>
      </w:r>
      <w:r w:rsidR="00995ECF" w:rsidRPr="00181B09">
        <w:rPr>
          <w:rFonts w:asciiTheme="minorBidi" w:eastAsia="Times New Roman" w:hAnsiTheme="minorBidi"/>
          <w:b/>
          <w:bCs/>
          <w:color w:val="007882"/>
          <w:sz w:val="24"/>
          <w:szCs w:val="24"/>
          <w:lang w:val="de-DE" w:bidi="ar-SA"/>
        </w:rPr>
        <w:t>nde Stand 01.09.21</w:t>
      </w:r>
    </w:p>
    <w:p w14:paraId="644423E4" w14:textId="77777777" w:rsidR="00995ECF" w:rsidRDefault="00002AA8" w:rsidP="00002AA8">
      <w:pPr>
        <w:spacing w:before="100" w:beforeAutospacing="1" w:after="100" w:afterAutospacing="1" w:line="240" w:lineRule="auto"/>
        <w:rPr>
          <w:rFonts w:asciiTheme="minorBidi" w:eastAsia="Times New Roman" w:hAnsiTheme="minorBidi"/>
          <w:lang w:val="de-DE" w:bidi="ar-SA"/>
        </w:rPr>
      </w:pPr>
      <w:r w:rsidRPr="00995ECF">
        <w:rPr>
          <w:rFonts w:asciiTheme="minorBidi" w:eastAsia="Times New Roman" w:hAnsiTheme="minorBidi"/>
          <w:lang w:val="de-DE" w:bidi="ar-SA"/>
        </w:rPr>
        <w:t xml:space="preserve">Griechische und deutsche Jugendliche sollen die Chance haben, einander kennenzulernen. Die Jugendlichen sollen das Leben und den Alltag im Partnerland erfahren können. Dank des intensiven Beisammenseins entstehen Bekanntschaften, oft gar Freundschaften und darum geht es uns! </w:t>
      </w:r>
    </w:p>
    <w:p w14:paraId="3B7B70DC" w14:textId="77777777" w:rsidR="00181B09" w:rsidRDefault="00002AA8" w:rsidP="00002AA8">
      <w:pPr>
        <w:spacing w:before="100" w:beforeAutospacing="1" w:after="100" w:afterAutospacing="1" w:line="240" w:lineRule="auto"/>
        <w:rPr>
          <w:rFonts w:asciiTheme="minorBidi" w:eastAsia="Times New Roman" w:hAnsiTheme="minorBidi"/>
          <w:lang w:val="de-DE" w:bidi="ar-SA"/>
        </w:rPr>
      </w:pPr>
      <w:r w:rsidRPr="00995ECF">
        <w:rPr>
          <w:rFonts w:asciiTheme="minorBidi" w:eastAsia="Times New Roman" w:hAnsiTheme="minorBidi"/>
          <w:lang w:val="de-DE" w:bidi="ar-SA"/>
        </w:rPr>
        <w:t xml:space="preserve">Der Förderantrag für das Projekt ist ein gemeinsamer Antrag. Beide Partner sind (und fühlen sich) zusammen für die inhaltliche, finanzielle und organisatorische Vorbereitung des Projekts verantwortlich. </w:t>
      </w:r>
    </w:p>
    <w:p w14:paraId="68119062" w14:textId="6DB1078C" w:rsidR="00002AA8" w:rsidRPr="00995ECF" w:rsidRDefault="00002AA8" w:rsidP="00002AA8">
      <w:pPr>
        <w:spacing w:before="100" w:beforeAutospacing="1" w:after="100" w:afterAutospacing="1" w:line="240" w:lineRule="auto"/>
        <w:rPr>
          <w:rFonts w:asciiTheme="minorBidi" w:eastAsia="Times New Roman" w:hAnsiTheme="minorBidi"/>
          <w:lang w:val="de-DE" w:bidi="ar-SA"/>
        </w:rPr>
      </w:pPr>
      <w:r w:rsidRPr="00995ECF">
        <w:rPr>
          <w:rFonts w:asciiTheme="minorBidi" w:eastAsia="Times New Roman" w:hAnsiTheme="minorBidi"/>
          <w:lang w:val="de-DE" w:bidi="ar-SA"/>
        </w:rPr>
        <w:t>Eine ausgewogene Zahl an Teilnehmende aus Deutschland und Griechenland ist unerlässlich dafür, eine authentische Begegnung im Sinne der DGJW Richtlinien zu ermöglichen. Bei der Planung des Austauschs sollten Sie daran denken, dass die Jugendlichen etwa gleich alt sind. Die Organisationen sollten versuchen, sich einer zahlenmäßigen Parität anzunähern. Das Betreuungsverhältnis durch Begleitpersonen sollte angemessen sein. Für den Erfolg eines Projekts ist eine sorgfältige Vor- und Nachbereitung sehr wichtig und wird finanziell bezuschusst</w:t>
      </w:r>
      <w:r w:rsidR="00194866" w:rsidRPr="00995ECF">
        <w:rPr>
          <w:rFonts w:asciiTheme="minorBidi" w:eastAsia="Times New Roman" w:hAnsiTheme="minorBidi"/>
          <w:lang w:val="de-DE" w:bidi="ar-SA"/>
        </w:rPr>
        <w:t>, sofern Ausgaben notwendig sind</w:t>
      </w:r>
      <w:r w:rsidRPr="00995ECF">
        <w:rPr>
          <w:rFonts w:asciiTheme="minorBidi" w:eastAsia="Times New Roman" w:hAnsiTheme="minorBidi"/>
          <w:lang w:val="de-DE" w:bidi="ar-SA"/>
        </w:rPr>
        <w:t xml:space="preserve">. </w:t>
      </w:r>
    </w:p>
    <w:p w14:paraId="2A93D2F0" w14:textId="3D8CE7D5" w:rsidR="00002AA8" w:rsidRPr="00181B09" w:rsidRDefault="00181B09" w:rsidP="00002AA8">
      <w:pPr>
        <w:spacing w:before="100" w:beforeAutospacing="1" w:after="100" w:afterAutospacing="1" w:line="240" w:lineRule="auto"/>
        <w:rPr>
          <w:rFonts w:asciiTheme="minorBidi" w:eastAsia="Times New Roman" w:hAnsiTheme="minorBidi"/>
          <w:color w:val="007882"/>
          <w:sz w:val="24"/>
          <w:szCs w:val="24"/>
          <w:lang w:val="de-DE" w:bidi="ar-SA"/>
        </w:rPr>
      </w:pPr>
      <w:r w:rsidRPr="00181B09">
        <w:rPr>
          <w:rFonts w:asciiTheme="minorBidi" w:eastAsia="Times New Roman" w:hAnsiTheme="minorBidi"/>
          <w:b/>
          <w:bCs/>
          <w:color w:val="007882"/>
          <w:sz w:val="24"/>
          <w:szCs w:val="24"/>
          <w:lang w:val="de-DE" w:bidi="ar-SA"/>
        </w:rPr>
        <w:t xml:space="preserve">Wichtige </w:t>
      </w:r>
      <w:r w:rsidR="00002AA8" w:rsidRPr="00181B09">
        <w:rPr>
          <w:rFonts w:asciiTheme="minorBidi" w:eastAsia="Times New Roman" w:hAnsiTheme="minorBidi"/>
          <w:b/>
          <w:bCs/>
          <w:color w:val="007882"/>
          <w:sz w:val="24"/>
          <w:szCs w:val="24"/>
          <w:lang w:val="de-DE" w:bidi="ar-SA"/>
        </w:rPr>
        <w:t xml:space="preserve">Förderkriterien </w:t>
      </w:r>
      <w:r w:rsidR="00995ECF" w:rsidRPr="00181B09">
        <w:rPr>
          <w:rFonts w:asciiTheme="minorBidi" w:eastAsia="Times New Roman" w:hAnsiTheme="minorBidi"/>
          <w:b/>
          <w:bCs/>
          <w:color w:val="007882"/>
          <w:sz w:val="24"/>
          <w:szCs w:val="24"/>
          <w:lang w:val="de-DE" w:bidi="ar-SA"/>
        </w:rPr>
        <w:t>in Kürze:</w:t>
      </w:r>
    </w:p>
    <w:p w14:paraId="040FF830" w14:textId="77777777" w:rsidR="00002AA8" w:rsidRPr="002D1FC7" w:rsidRDefault="00002AA8" w:rsidP="00002AA8">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 xml:space="preserve">Die Jugendlichen sind zwischen 12 und 29 Jahren alt. </w:t>
      </w:r>
    </w:p>
    <w:p w14:paraId="73B10959" w14:textId="77777777" w:rsidR="00002AA8" w:rsidRPr="002D1FC7" w:rsidRDefault="00002AA8" w:rsidP="00002AA8">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 xml:space="preserve">Die Begegnung </w:t>
      </w:r>
      <w:r w:rsidRPr="00995ECF">
        <w:rPr>
          <w:rFonts w:asciiTheme="minorBidi" w:eastAsia="Times New Roman" w:hAnsiTheme="minorBidi"/>
          <w:b/>
          <w:bCs/>
          <w:lang w:val="de-DE" w:bidi="ar-SA"/>
        </w:rPr>
        <w:t>dauert mindestens</w:t>
      </w:r>
      <w:r w:rsidRPr="002D1FC7">
        <w:rPr>
          <w:rFonts w:asciiTheme="minorBidi" w:eastAsia="Times New Roman" w:hAnsiTheme="minorBidi"/>
          <w:lang w:val="de-DE" w:bidi="ar-SA"/>
        </w:rPr>
        <w:t xml:space="preserve"> 5 (bei Fachkräfteprogrammen 4) und höchstens 30 Tage. </w:t>
      </w:r>
    </w:p>
    <w:p w14:paraId="1CC28C74" w14:textId="36386871" w:rsidR="00002AA8" w:rsidRPr="003614E9" w:rsidRDefault="00002AA8" w:rsidP="003614E9">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 xml:space="preserve">Die </w:t>
      </w:r>
      <w:r w:rsidRPr="00995ECF">
        <w:rPr>
          <w:rFonts w:asciiTheme="minorBidi" w:eastAsia="Times New Roman" w:hAnsiTheme="minorBidi"/>
          <w:b/>
          <w:bCs/>
          <w:lang w:val="de-DE" w:bidi="ar-SA"/>
        </w:rPr>
        <w:t>Höchstdauer</w:t>
      </w:r>
      <w:r w:rsidRPr="002D1FC7">
        <w:rPr>
          <w:rFonts w:asciiTheme="minorBidi" w:eastAsia="Times New Roman" w:hAnsiTheme="minorBidi"/>
          <w:lang w:val="de-DE" w:bidi="ar-SA"/>
        </w:rPr>
        <w:t xml:space="preserve"> von Vor- und Nachbereitungstreffen von Begleitpersonen beträgt jeweils 3 </w:t>
      </w:r>
      <w:r w:rsidRPr="003614E9">
        <w:rPr>
          <w:rFonts w:asciiTheme="minorBidi" w:eastAsia="Times New Roman" w:hAnsiTheme="minorBidi"/>
          <w:lang w:val="de-DE" w:bidi="ar-SA"/>
        </w:rPr>
        <w:t xml:space="preserve">Programmtage oder muss als eigenes Fachkräfteprogramm gesondert beantragt werden </w:t>
      </w:r>
    </w:p>
    <w:p w14:paraId="182096FE" w14:textId="7FAC9D6E" w:rsidR="00002AA8" w:rsidRPr="00995ECF" w:rsidRDefault="00002AA8" w:rsidP="00002AA8">
      <w:pPr>
        <w:numPr>
          <w:ilvl w:val="0"/>
          <w:numId w:val="1"/>
        </w:numPr>
        <w:spacing w:after="0" w:line="240" w:lineRule="auto"/>
        <w:rPr>
          <w:rFonts w:asciiTheme="minorBidi" w:eastAsia="Times New Roman" w:hAnsiTheme="minorBidi"/>
          <w:lang w:val="de-DE" w:bidi="ar-SA"/>
        </w:rPr>
      </w:pPr>
      <w:r w:rsidRPr="00995ECF">
        <w:rPr>
          <w:rFonts w:asciiTheme="minorBidi" w:eastAsia="Times New Roman" w:hAnsiTheme="minorBidi"/>
          <w:lang w:val="de-DE" w:bidi="ar-SA"/>
        </w:rPr>
        <w:t xml:space="preserve">Die Zahl der Teilnehmenden </w:t>
      </w:r>
      <w:r w:rsidR="00995ECF" w:rsidRPr="00995ECF">
        <w:rPr>
          <w:rFonts w:asciiTheme="minorBidi" w:eastAsia="Times New Roman" w:hAnsiTheme="minorBidi"/>
          <w:lang w:val="de-DE" w:bidi="ar-SA"/>
        </w:rPr>
        <w:t xml:space="preserve">bei Jugendbegegnungen </w:t>
      </w:r>
      <w:r w:rsidRPr="00995ECF">
        <w:rPr>
          <w:rFonts w:asciiTheme="minorBidi" w:eastAsia="Times New Roman" w:hAnsiTheme="minorBidi"/>
          <w:lang w:val="de-DE" w:bidi="ar-SA"/>
        </w:rPr>
        <w:t xml:space="preserve">soll ausgeglichen sein und </w:t>
      </w:r>
      <w:r w:rsidRPr="00995ECF">
        <w:rPr>
          <w:rFonts w:asciiTheme="minorBidi" w:eastAsia="Times New Roman" w:hAnsiTheme="minorBidi"/>
          <w:b/>
          <w:bCs/>
          <w:lang w:val="de-DE" w:bidi="ar-SA"/>
        </w:rPr>
        <w:t xml:space="preserve">mindestens 5 </w:t>
      </w:r>
      <w:r w:rsidR="00995ECF">
        <w:rPr>
          <w:rFonts w:asciiTheme="minorBidi" w:eastAsia="Times New Roman" w:hAnsiTheme="minorBidi"/>
          <w:b/>
          <w:bCs/>
          <w:lang w:val="de-DE" w:bidi="ar-SA"/>
        </w:rPr>
        <w:t xml:space="preserve">Jugendliche </w:t>
      </w:r>
      <w:r w:rsidRPr="00995ECF">
        <w:rPr>
          <w:rFonts w:asciiTheme="minorBidi" w:eastAsia="Times New Roman" w:hAnsiTheme="minorBidi"/>
          <w:b/>
          <w:bCs/>
          <w:lang w:val="de-DE" w:bidi="ar-SA"/>
        </w:rPr>
        <w:t>je Partnerland</w:t>
      </w:r>
      <w:r w:rsidRPr="00995ECF">
        <w:rPr>
          <w:rFonts w:asciiTheme="minorBidi" w:eastAsia="Times New Roman" w:hAnsiTheme="minorBidi"/>
          <w:lang w:val="de-DE" w:bidi="ar-SA"/>
        </w:rPr>
        <w:t xml:space="preserve"> betragen. </w:t>
      </w:r>
    </w:p>
    <w:p w14:paraId="354D542F" w14:textId="6031897A" w:rsidR="00002AA8" w:rsidRPr="002D1FC7" w:rsidRDefault="00002AA8" w:rsidP="00002AA8">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Die Anzahl der Betreuer</w:t>
      </w:r>
      <w:r w:rsidR="00995ECF">
        <w:rPr>
          <w:rFonts w:asciiTheme="minorBidi" w:eastAsia="Times New Roman" w:hAnsiTheme="minorBidi"/>
          <w:lang w:val="de-DE" w:bidi="ar-SA"/>
        </w:rPr>
        <w:t>*innen</w:t>
      </w:r>
      <w:r w:rsidRPr="002D1FC7">
        <w:rPr>
          <w:rFonts w:asciiTheme="minorBidi" w:eastAsia="Times New Roman" w:hAnsiTheme="minorBidi"/>
          <w:lang w:val="de-DE" w:bidi="ar-SA"/>
        </w:rPr>
        <w:t xml:space="preserve"> soll in einem </w:t>
      </w:r>
      <w:r w:rsidRPr="00995ECF">
        <w:rPr>
          <w:rFonts w:asciiTheme="minorBidi" w:eastAsia="Times New Roman" w:hAnsiTheme="minorBidi"/>
          <w:b/>
          <w:bCs/>
          <w:lang w:val="de-DE" w:bidi="ar-SA"/>
        </w:rPr>
        <w:t>angemessenen Verhältnis</w:t>
      </w:r>
      <w:r w:rsidRPr="002D1FC7">
        <w:rPr>
          <w:rFonts w:asciiTheme="minorBidi" w:eastAsia="Times New Roman" w:hAnsiTheme="minorBidi"/>
          <w:lang w:val="de-DE" w:bidi="ar-SA"/>
        </w:rPr>
        <w:t xml:space="preserve"> zur </w:t>
      </w:r>
      <w:r w:rsidR="00995ECF">
        <w:rPr>
          <w:rFonts w:asciiTheme="minorBidi" w:eastAsia="Times New Roman" w:hAnsiTheme="minorBidi"/>
          <w:lang w:val="de-DE" w:bidi="ar-SA"/>
        </w:rPr>
        <w:t>T</w:t>
      </w:r>
      <w:r w:rsidRPr="002D1FC7">
        <w:rPr>
          <w:rFonts w:asciiTheme="minorBidi" w:eastAsia="Times New Roman" w:hAnsiTheme="minorBidi"/>
          <w:lang w:val="de-DE" w:bidi="ar-SA"/>
        </w:rPr>
        <w:t xml:space="preserve">eilnehmendenzahl stehen. </w:t>
      </w:r>
    </w:p>
    <w:p w14:paraId="7EF1ADB9" w14:textId="1C8F3751" w:rsidR="00002AA8" w:rsidRPr="00F833A5" w:rsidRDefault="00002AA8" w:rsidP="00F833A5">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 xml:space="preserve">Ihr Projekt beruht auf dem </w:t>
      </w:r>
      <w:r w:rsidRPr="00995ECF">
        <w:rPr>
          <w:rFonts w:asciiTheme="minorBidi" w:eastAsia="Times New Roman" w:hAnsiTheme="minorBidi"/>
          <w:b/>
          <w:bCs/>
          <w:lang w:val="de-DE" w:bidi="ar-SA"/>
        </w:rPr>
        <w:t>Prinzip der Partnerschaft</w:t>
      </w:r>
      <w:r w:rsidRPr="002D1FC7">
        <w:rPr>
          <w:rFonts w:asciiTheme="minorBidi" w:eastAsia="Times New Roman" w:hAnsiTheme="minorBidi"/>
          <w:lang w:val="de-DE" w:bidi="ar-SA"/>
        </w:rPr>
        <w:t xml:space="preserve">: Sie planen das Projekt gemeinsam mit </w:t>
      </w:r>
      <w:r w:rsidRPr="00F833A5">
        <w:rPr>
          <w:rFonts w:asciiTheme="minorBidi" w:eastAsia="Times New Roman" w:hAnsiTheme="minorBidi"/>
          <w:lang w:val="de-DE" w:bidi="ar-SA"/>
        </w:rPr>
        <w:t xml:space="preserve">Ihrer Partnerorganisation im Partnerland und reichen den Förderantrag gemeinsam ein. </w:t>
      </w:r>
    </w:p>
    <w:p w14:paraId="18A2964F" w14:textId="77777777" w:rsidR="00002AA8" w:rsidRPr="002D1FC7" w:rsidRDefault="00002AA8" w:rsidP="00002AA8">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 xml:space="preserve">Die Begegnung darf </w:t>
      </w:r>
      <w:r w:rsidRPr="00995ECF">
        <w:rPr>
          <w:rFonts w:asciiTheme="minorBidi" w:eastAsia="Times New Roman" w:hAnsiTheme="minorBidi"/>
          <w:b/>
          <w:bCs/>
          <w:lang w:val="de-DE" w:bidi="ar-SA"/>
        </w:rPr>
        <w:t>keinen touristischen Charakter</w:t>
      </w:r>
      <w:r w:rsidRPr="002D1FC7">
        <w:rPr>
          <w:rFonts w:asciiTheme="minorBidi" w:eastAsia="Times New Roman" w:hAnsiTheme="minorBidi"/>
          <w:lang w:val="de-DE" w:bidi="ar-SA"/>
        </w:rPr>
        <w:t xml:space="preserve"> haben. </w:t>
      </w:r>
    </w:p>
    <w:p w14:paraId="63386880" w14:textId="0FC8ED9C" w:rsidR="00002AA8" w:rsidRPr="00995ECF" w:rsidRDefault="00002AA8" w:rsidP="006B1213">
      <w:pPr>
        <w:numPr>
          <w:ilvl w:val="0"/>
          <w:numId w:val="1"/>
        </w:numPr>
        <w:spacing w:after="0" w:line="240" w:lineRule="auto"/>
        <w:rPr>
          <w:rFonts w:asciiTheme="minorBidi" w:eastAsia="Times New Roman" w:hAnsiTheme="minorBidi"/>
          <w:lang w:val="de-DE" w:bidi="ar-SA"/>
        </w:rPr>
      </w:pPr>
      <w:r w:rsidRPr="002D1FC7">
        <w:rPr>
          <w:rFonts w:asciiTheme="minorBidi" w:eastAsia="Times New Roman" w:hAnsiTheme="minorBidi"/>
          <w:lang w:val="de-DE" w:bidi="ar-SA"/>
        </w:rPr>
        <w:t>Unsere Förderung ist ein finanzieller Zuschuss</w:t>
      </w:r>
      <w:r w:rsidRPr="00995ECF">
        <w:rPr>
          <w:rFonts w:asciiTheme="minorBidi" w:eastAsia="Times New Roman" w:hAnsiTheme="minorBidi"/>
          <w:lang w:val="de-DE" w:bidi="ar-SA"/>
        </w:rPr>
        <w:t xml:space="preserve">, sie </w:t>
      </w:r>
      <w:r w:rsidRPr="00995ECF">
        <w:rPr>
          <w:rFonts w:asciiTheme="minorBidi" w:eastAsia="Times New Roman" w:hAnsiTheme="minorBidi"/>
          <w:b/>
          <w:bCs/>
          <w:lang w:val="de-DE" w:bidi="ar-SA"/>
        </w:rPr>
        <w:t>deckt nicht die Gesamtkosten</w:t>
      </w:r>
      <w:r w:rsidRPr="00995ECF">
        <w:rPr>
          <w:rFonts w:asciiTheme="minorBidi" w:eastAsia="Times New Roman" w:hAnsiTheme="minorBidi"/>
          <w:lang w:val="de-DE" w:bidi="ar-SA"/>
        </w:rPr>
        <w:t xml:space="preserve"> </w:t>
      </w:r>
      <w:r w:rsidR="006B1213" w:rsidRPr="00995ECF">
        <w:rPr>
          <w:rFonts w:asciiTheme="minorBidi" w:eastAsia="Times New Roman" w:hAnsiTheme="minorBidi"/>
          <w:lang w:val="de-DE" w:bidi="ar-SA"/>
        </w:rPr>
        <w:t>Ihres Projektes</w:t>
      </w:r>
      <w:r w:rsidRPr="00995ECF">
        <w:rPr>
          <w:rFonts w:asciiTheme="minorBidi" w:eastAsia="Times New Roman" w:hAnsiTheme="minorBidi"/>
          <w:lang w:val="de-DE" w:bidi="ar-SA"/>
        </w:rPr>
        <w:t xml:space="preserve">. </w:t>
      </w:r>
    </w:p>
    <w:p w14:paraId="060DD417" w14:textId="2A503517" w:rsidR="00002AA8" w:rsidRDefault="00002AA8" w:rsidP="00002AA8">
      <w:pPr>
        <w:spacing w:after="0" w:line="240" w:lineRule="auto"/>
        <w:ind w:left="720"/>
        <w:rPr>
          <w:rFonts w:asciiTheme="minorBidi" w:eastAsia="Times New Roman" w:hAnsiTheme="minorBidi"/>
          <w:lang w:val="de-DE" w:bidi="ar-SA"/>
        </w:rPr>
      </w:pPr>
    </w:p>
    <w:p w14:paraId="62118EC4" w14:textId="77777777" w:rsidR="006B1213" w:rsidRPr="002D1FC7" w:rsidRDefault="006B1213" w:rsidP="00002AA8">
      <w:pPr>
        <w:spacing w:after="0" w:line="240" w:lineRule="auto"/>
        <w:ind w:left="720"/>
        <w:rPr>
          <w:rFonts w:asciiTheme="minorBidi" w:eastAsia="Times New Roman" w:hAnsiTheme="minorBidi"/>
          <w:lang w:val="de-DE" w:bidi="ar-SA"/>
        </w:rPr>
      </w:pPr>
    </w:p>
    <w:p w14:paraId="5B8E24CF" w14:textId="77777777" w:rsidR="00002AA8" w:rsidRPr="00181B09" w:rsidRDefault="00002AA8" w:rsidP="00002AA8">
      <w:pPr>
        <w:spacing w:after="0" w:line="240" w:lineRule="auto"/>
        <w:rPr>
          <w:rFonts w:asciiTheme="minorBidi" w:eastAsia="Calibri" w:hAnsiTheme="minorBidi"/>
          <w:color w:val="007882"/>
          <w:sz w:val="24"/>
          <w:szCs w:val="24"/>
          <w:lang w:val="de-DE" w:bidi="ar-SA"/>
        </w:rPr>
      </w:pPr>
      <w:r w:rsidRPr="00181B09">
        <w:rPr>
          <w:rFonts w:asciiTheme="minorBidi" w:eastAsia="Bahnschrift" w:hAnsiTheme="minorBidi"/>
          <w:b/>
          <w:bCs/>
          <w:color w:val="007882"/>
          <w:sz w:val="24"/>
          <w:szCs w:val="24"/>
          <w:lang w:val="de" w:bidi="ar-SA"/>
        </w:rPr>
        <w:t>Weitere erforderliche Unterlagen:</w:t>
      </w:r>
      <w:r w:rsidRPr="00181B09">
        <w:rPr>
          <w:rFonts w:asciiTheme="minorBidi" w:eastAsia="Bahnschrift" w:hAnsiTheme="minorBidi"/>
          <w:color w:val="007882"/>
          <w:sz w:val="24"/>
          <w:szCs w:val="24"/>
          <w:lang w:val="de" w:bidi="ar-SA"/>
        </w:rPr>
        <w:t xml:space="preserve"> </w:t>
      </w:r>
    </w:p>
    <w:p w14:paraId="47BF8816" w14:textId="352AAA72" w:rsidR="00D20E5C" w:rsidRPr="00D20E5C" w:rsidRDefault="00002AA8" w:rsidP="00D20E5C">
      <w:pPr>
        <w:spacing w:after="0" w:line="240" w:lineRule="auto"/>
        <w:rPr>
          <w:rFonts w:asciiTheme="minorBidi" w:eastAsia="Calibri" w:hAnsiTheme="minorBidi"/>
          <w:sz w:val="24"/>
          <w:szCs w:val="24"/>
          <w:lang w:val="de-DE" w:bidi="ar-SA"/>
        </w:rPr>
      </w:pPr>
      <w:r w:rsidRPr="002D1FC7">
        <w:rPr>
          <w:rFonts w:asciiTheme="minorBidi" w:eastAsia="Times New Roman" w:hAnsiTheme="minorBidi"/>
          <w:sz w:val="24"/>
          <w:szCs w:val="24"/>
          <w:lang w:val="de-DE" w:bidi="ar-SA"/>
        </w:rPr>
        <w:t xml:space="preserve"> </w:t>
      </w:r>
    </w:p>
    <w:p w14:paraId="19D4927B" w14:textId="77777777" w:rsidR="00D20E5C" w:rsidRPr="00D20E5C" w:rsidRDefault="00D20E5C" w:rsidP="00D20E5C">
      <w:pPr>
        <w:numPr>
          <w:ilvl w:val="0"/>
          <w:numId w:val="5"/>
        </w:numPr>
        <w:spacing w:after="0" w:line="240" w:lineRule="auto"/>
        <w:contextualSpacing/>
        <w:rPr>
          <w:rFonts w:asciiTheme="minorBidi" w:eastAsia="Bahnschrift" w:hAnsiTheme="minorBidi"/>
          <w:lang w:val="de-DE" w:bidi="ar-SA"/>
        </w:rPr>
      </w:pPr>
      <w:r w:rsidRPr="00D20E5C">
        <w:rPr>
          <w:rFonts w:asciiTheme="minorBidi" w:eastAsia="Bahnschrift" w:hAnsiTheme="minorBidi"/>
          <w:lang w:val="de-DE" w:bidi="ar-SA"/>
        </w:rPr>
        <w:t xml:space="preserve">Das </w:t>
      </w:r>
      <w:r w:rsidRPr="00995ECF">
        <w:rPr>
          <w:rFonts w:asciiTheme="minorBidi" w:eastAsia="Bahnschrift" w:hAnsiTheme="minorBidi"/>
          <w:b/>
          <w:bCs/>
          <w:lang w:val="de-DE" w:bidi="ar-SA"/>
        </w:rPr>
        <w:t>geplante Programm</w:t>
      </w:r>
      <w:r w:rsidRPr="00D20E5C">
        <w:rPr>
          <w:rFonts w:asciiTheme="minorBidi" w:eastAsia="Bahnschrift" w:hAnsiTheme="minorBidi"/>
          <w:lang w:val="de-DE" w:bidi="ar-SA"/>
        </w:rPr>
        <w:t xml:space="preserve"> mit Angaben zum Datum, dem zeitlichen Ablauf,</w:t>
      </w:r>
    </w:p>
    <w:p w14:paraId="2FD2EF70" w14:textId="72A0B51E" w:rsidR="00002AA8" w:rsidRPr="00D20E5C" w:rsidRDefault="00D20E5C" w:rsidP="00D20E5C">
      <w:pPr>
        <w:spacing w:after="0" w:line="240" w:lineRule="auto"/>
        <w:ind w:left="720"/>
        <w:contextualSpacing/>
        <w:rPr>
          <w:rFonts w:asciiTheme="minorBidi" w:eastAsia="Bahnschrift" w:hAnsiTheme="minorBidi"/>
          <w:lang w:val="de-DE" w:bidi="ar-SA"/>
        </w:rPr>
      </w:pPr>
      <w:r w:rsidRPr="00D20E5C">
        <w:rPr>
          <w:rFonts w:asciiTheme="minorBidi" w:eastAsia="Bahnschrift" w:hAnsiTheme="minorBidi"/>
          <w:lang w:val="de-DE" w:bidi="ar-SA"/>
        </w:rPr>
        <w:t>den Programmpunkten und der Unterkunftsart und geben Sie jeweils an, ob die</w:t>
      </w:r>
      <w:r>
        <w:rPr>
          <w:rFonts w:asciiTheme="minorBidi" w:eastAsia="Bahnschrift" w:hAnsiTheme="minorBidi"/>
          <w:lang w:val="de-DE" w:bidi="ar-SA"/>
        </w:rPr>
        <w:t xml:space="preserve"> </w:t>
      </w:r>
      <w:r w:rsidRPr="00D20E5C">
        <w:rPr>
          <w:rFonts w:asciiTheme="minorBidi" w:eastAsia="Bahnschrift" w:hAnsiTheme="minorBidi"/>
          <w:lang w:val="de-DE" w:bidi="ar-SA"/>
        </w:rPr>
        <w:t>Abschnitte mit oder ohne Partnergruppe stattfinden.</w:t>
      </w:r>
    </w:p>
    <w:p w14:paraId="4A387753" w14:textId="7B95FF58" w:rsidR="00002AA8" w:rsidRPr="002D1FC7" w:rsidRDefault="00002AA8" w:rsidP="00002AA8">
      <w:pPr>
        <w:numPr>
          <w:ilvl w:val="0"/>
          <w:numId w:val="5"/>
        </w:numPr>
        <w:spacing w:after="0" w:line="240" w:lineRule="auto"/>
        <w:contextualSpacing/>
        <w:rPr>
          <w:rFonts w:asciiTheme="minorBidi" w:eastAsia="Yu Mincho" w:hAnsiTheme="minorBidi"/>
          <w:lang w:val="de-DE" w:bidi="ar-SA"/>
        </w:rPr>
      </w:pPr>
      <w:r w:rsidRPr="002D1FC7">
        <w:rPr>
          <w:rFonts w:asciiTheme="minorBidi" w:eastAsia="Bahnschrift" w:hAnsiTheme="minorBidi"/>
          <w:lang w:val="de" w:bidi="ar-SA"/>
        </w:rPr>
        <w:t xml:space="preserve">Einen Ausdruck der beantragten </w:t>
      </w:r>
      <w:r w:rsidRPr="00995ECF">
        <w:rPr>
          <w:rFonts w:asciiTheme="minorBidi" w:eastAsia="Bahnschrift" w:hAnsiTheme="minorBidi"/>
          <w:b/>
          <w:bCs/>
          <w:lang w:val="de" w:bidi="ar-SA"/>
        </w:rPr>
        <w:t>Reisestrecke</w:t>
      </w:r>
      <w:r w:rsidRPr="002D1FC7">
        <w:rPr>
          <w:rFonts w:asciiTheme="minorBidi" w:eastAsia="Bahnschrift" w:hAnsiTheme="minorBidi"/>
          <w:lang w:val="de" w:bidi="ar-SA"/>
        </w:rPr>
        <w:t xml:space="preserve"> zwischen dem Heimat- bzw. Abfahrtsort und dem</w:t>
      </w:r>
      <w:r w:rsidRPr="002D1FC7">
        <w:rPr>
          <w:rFonts w:asciiTheme="minorBidi" w:eastAsia="Bahnschrift" w:hAnsiTheme="minorBidi"/>
          <w:lang w:val="de-DE" w:bidi="ar-SA"/>
        </w:rPr>
        <w:t xml:space="preserve"> </w:t>
      </w:r>
      <w:r w:rsidRPr="002D1FC7">
        <w:rPr>
          <w:rFonts w:asciiTheme="minorBidi" w:eastAsia="Bahnschrift" w:hAnsiTheme="minorBidi"/>
          <w:lang w:val="de" w:bidi="ar-SA"/>
        </w:rPr>
        <w:t xml:space="preserve">Ort der Begegnung. (z.B. Google Maps) </w:t>
      </w:r>
    </w:p>
    <w:p w14:paraId="73468A9C" w14:textId="77777777" w:rsidR="00002AA8" w:rsidRPr="002D1FC7" w:rsidRDefault="00002AA8" w:rsidP="00002AA8">
      <w:pPr>
        <w:spacing w:after="0" w:line="240" w:lineRule="auto"/>
        <w:ind w:left="720"/>
        <w:contextualSpacing/>
        <w:rPr>
          <w:rFonts w:asciiTheme="minorBidi" w:eastAsia="Yu Mincho" w:hAnsiTheme="minorBidi"/>
          <w:lang w:val="de-DE" w:bidi="ar-SA"/>
        </w:rPr>
      </w:pPr>
    </w:p>
    <w:p w14:paraId="74406C3E" w14:textId="77777777" w:rsidR="00002AA8" w:rsidRPr="002D1FC7" w:rsidRDefault="00002AA8" w:rsidP="00002AA8">
      <w:pPr>
        <w:spacing w:after="0" w:line="240" w:lineRule="auto"/>
        <w:ind w:left="780"/>
        <w:rPr>
          <w:rFonts w:asciiTheme="minorBidi" w:eastAsia="Times New Roman" w:hAnsiTheme="minorBidi"/>
          <w:lang w:val="de-DE" w:bidi="ar-SA"/>
        </w:rPr>
      </w:pPr>
    </w:p>
    <w:sectPr w:rsidR="00002AA8" w:rsidRPr="002D1FC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8756" w14:textId="77777777" w:rsidR="00451C67" w:rsidRDefault="00451C67" w:rsidP="00002AA8">
      <w:pPr>
        <w:spacing w:after="0" w:line="240" w:lineRule="auto"/>
      </w:pPr>
      <w:r>
        <w:separator/>
      </w:r>
    </w:p>
  </w:endnote>
  <w:endnote w:type="continuationSeparator" w:id="0">
    <w:p w14:paraId="22528B7A" w14:textId="77777777" w:rsidR="00451C67" w:rsidRDefault="00451C67" w:rsidP="0000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CC22" w14:textId="77777777" w:rsidR="00451C67" w:rsidRDefault="00451C67" w:rsidP="00002AA8">
      <w:pPr>
        <w:spacing w:after="0" w:line="240" w:lineRule="auto"/>
      </w:pPr>
      <w:r>
        <w:separator/>
      </w:r>
    </w:p>
  </w:footnote>
  <w:footnote w:type="continuationSeparator" w:id="0">
    <w:p w14:paraId="16D75754" w14:textId="77777777" w:rsidR="00451C67" w:rsidRDefault="00451C67" w:rsidP="0000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AD25" w14:textId="5BF4FFD8" w:rsidR="004A7190" w:rsidRDefault="004A7190" w:rsidP="004A7190">
    <w:pPr>
      <w:pStyle w:val="Kopfzeile"/>
      <w:jc w:val="right"/>
    </w:pPr>
    <w:r>
      <w:rPr>
        <w:noProof/>
        <w:lang w:val="de-DE" w:eastAsia="de-DE" w:bidi="ar-SA"/>
      </w:rPr>
      <w:drawing>
        <wp:inline distT="0" distB="0" distL="0" distR="0" wp14:anchorId="5F4E9332" wp14:editId="55A5FD58">
          <wp:extent cx="1061085" cy="633730"/>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1"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2"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4"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56"/>
    <w:rsid w:val="00002AA8"/>
    <w:rsid w:val="00021D89"/>
    <w:rsid w:val="00033DAD"/>
    <w:rsid w:val="00181B09"/>
    <w:rsid w:val="00194866"/>
    <w:rsid w:val="002D1FC7"/>
    <w:rsid w:val="003614E9"/>
    <w:rsid w:val="003C1EAB"/>
    <w:rsid w:val="00451C67"/>
    <w:rsid w:val="00493CF2"/>
    <w:rsid w:val="004A7190"/>
    <w:rsid w:val="00537A20"/>
    <w:rsid w:val="006B1213"/>
    <w:rsid w:val="007F484A"/>
    <w:rsid w:val="008F2D0C"/>
    <w:rsid w:val="00955F97"/>
    <w:rsid w:val="00995ECF"/>
    <w:rsid w:val="00A7707A"/>
    <w:rsid w:val="00D20E5C"/>
    <w:rsid w:val="00EF5956"/>
    <w:rsid w:val="00F833A5"/>
    <w:rsid w:val="00F9083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AE215"/>
  <w15:chartTrackingRefBased/>
  <w15:docId w15:val="{38A83A0D-4EBA-414F-8D79-702F5505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2AA8"/>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002AA8"/>
  </w:style>
  <w:style w:type="paragraph" w:styleId="Fuzeile">
    <w:name w:val="footer"/>
    <w:basedOn w:val="Standard"/>
    <w:link w:val="FuzeileZchn"/>
    <w:uiPriority w:val="99"/>
    <w:unhideWhenUsed/>
    <w:rsid w:val="00002AA8"/>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00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Tataroudi</dc:creator>
  <cp:keywords/>
  <dc:description/>
  <cp:lastModifiedBy>bundesjugendwerk@outlook.de</cp:lastModifiedBy>
  <cp:revision>2</cp:revision>
  <dcterms:created xsi:type="dcterms:W3CDTF">2021-09-07T09:27:00Z</dcterms:created>
  <dcterms:modified xsi:type="dcterms:W3CDTF">2021-09-07T09:27:00Z</dcterms:modified>
</cp:coreProperties>
</file>